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96"/>
      </w:tblGrid>
      <w:tr w:rsidR="00B53A9B" w:rsidRPr="00B53A9B" w:rsidTr="00B53A9B">
        <w:trPr>
          <w:tblCellSpacing w:w="15" w:type="dxa"/>
        </w:trPr>
        <w:tc>
          <w:tcPr>
            <w:tcW w:w="0" w:type="auto"/>
            <w:tcMar>
              <w:top w:w="30" w:type="dxa"/>
              <w:left w:w="15" w:type="dxa"/>
              <w:bottom w:w="15" w:type="dxa"/>
              <w:right w:w="15" w:type="dxa"/>
            </w:tcMar>
            <w:vAlign w:val="center"/>
            <w:hideMark/>
          </w:tcPr>
          <w:p w:rsidR="00B53A9B" w:rsidRPr="00B53A9B" w:rsidRDefault="00B53A9B" w:rsidP="00B53A9B">
            <w:pPr>
              <w:widowControl/>
              <w:jc w:val="center"/>
              <w:rPr>
                <w:rFonts w:ascii="微软雅黑" w:eastAsia="微软雅黑" w:hAnsi="微软雅黑" w:cs="宋体"/>
                <w:b/>
                <w:bCs/>
                <w:color w:val="4E4E4E"/>
                <w:kern w:val="0"/>
                <w:sz w:val="26"/>
                <w:szCs w:val="26"/>
              </w:rPr>
            </w:pPr>
            <w:bookmarkStart w:id="0" w:name="_GoBack"/>
            <w:r w:rsidRPr="00B53A9B">
              <w:rPr>
                <w:rFonts w:ascii="微软雅黑" w:eastAsia="微软雅黑" w:hAnsi="微软雅黑" w:cs="宋体" w:hint="eastAsia"/>
                <w:b/>
                <w:bCs/>
                <w:color w:val="4E4E4E"/>
                <w:kern w:val="0"/>
                <w:sz w:val="26"/>
                <w:szCs w:val="26"/>
              </w:rPr>
              <w:t>太原理工大学研究生教育创新计划各类项目管理办法（2019修订）</w:t>
            </w:r>
            <w:bookmarkEnd w:id="0"/>
          </w:p>
        </w:tc>
      </w:tr>
      <w:tr w:rsidR="00B53A9B" w:rsidRPr="00B53A9B" w:rsidTr="00B53A9B">
        <w:trPr>
          <w:trHeight w:val="360"/>
          <w:tblCellSpacing w:w="15" w:type="dxa"/>
        </w:trPr>
        <w:tc>
          <w:tcPr>
            <w:tcW w:w="0" w:type="auto"/>
            <w:tcMar>
              <w:top w:w="30" w:type="dxa"/>
              <w:left w:w="15" w:type="dxa"/>
              <w:bottom w:w="15" w:type="dxa"/>
              <w:right w:w="15" w:type="dxa"/>
            </w:tcMar>
            <w:vAlign w:val="center"/>
            <w:hideMark/>
          </w:tcPr>
          <w:p w:rsidR="00B53A9B" w:rsidRPr="00B53A9B" w:rsidRDefault="00B53A9B" w:rsidP="00B53A9B">
            <w:pPr>
              <w:widowControl/>
              <w:jc w:val="center"/>
              <w:rPr>
                <w:rFonts w:ascii="微软雅黑" w:eastAsia="微软雅黑" w:hAnsi="微软雅黑" w:cs="宋体"/>
                <w:color w:val="4F4F4F"/>
                <w:kern w:val="0"/>
                <w:sz w:val="20"/>
                <w:szCs w:val="20"/>
              </w:rPr>
            </w:pPr>
          </w:p>
        </w:tc>
      </w:tr>
    </w:tbl>
    <w:p w:rsidR="00B53A9B" w:rsidRPr="00B53A9B" w:rsidRDefault="00B53A9B" w:rsidP="00B53A9B">
      <w:pPr>
        <w:widowControl/>
        <w:shd w:val="clear" w:color="auto" w:fill="FEFEFE"/>
        <w:spacing w:before="100" w:beforeAutospacing="1" w:after="100" w:afterAutospacing="1"/>
        <w:jc w:val="center"/>
        <w:rPr>
          <w:rFonts w:ascii="微软雅黑" w:eastAsia="微软雅黑" w:hAnsi="微软雅黑" w:cs="宋体"/>
          <w:color w:val="404040"/>
          <w:kern w:val="0"/>
          <w:szCs w:val="21"/>
        </w:rPr>
      </w:pPr>
      <w:proofErr w:type="gramStart"/>
      <w:r w:rsidRPr="00B53A9B">
        <w:rPr>
          <w:rFonts w:ascii="微软雅黑" w:eastAsia="微软雅黑" w:hAnsi="微软雅黑" w:cs="宋体" w:hint="eastAsia"/>
          <w:color w:val="404040"/>
          <w:kern w:val="0"/>
          <w:szCs w:val="21"/>
        </w:rPr>
        <w:t>研</w:t>
      </w:r>
      <w:proofErr w:type="gramEnd"/>
      <w:r w:rsidRPr="00B53A9B">
        <w:rPr>
          <w:rFonts w:ascii="微软雅黑" w:eastAsia="微软雅黑" w:hAnsi="微软雅黑" w:cs="宋体" w:hint="eastAsia"/>
          <w:color w:val="404040"/>
          <w:kern w:val="0"/>
          <w:szCs w:val="21"/>
        </w:rPr>
        <w:t>教﹝2018﹞14号</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为进一步推动我校研究生教育快速发展，深化研究生教育综合改革，全面提高研究生教育质量，实现研究生教育内涵式发展，特制定本办法。</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b/>
          <w:bCs/>
          <w:color w:val="404040"/>
          <w:kern w:val="0"/>
          <w:szCs w:val="21"/>
        </w:rPr>
        <w:t>一、省级研究生创新项目</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1.研究生完成基础课程学习，并取得合格成绩后，可申报省教育厅开展的研究生创新项目，获批的博士、硕士研究生将获得省教育厅资助的经费，用于进行创新性课题研究。</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2.研究生创新项目申报工作一般第三学期开展，研究生应将申报材料按时提交所在培养单位，经二级学院统一评审后，择优上报研究生院。</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3.获批立项的研究生创新项目将在研究生院网站予以公布或以通知形式下发至各学院。研究生创新项目立项后，应在导师的指导下，按计划安排开展研究工作。研究生创新项目研究年限一般为一年，研究生应按时完成研究工作并提交结题报告，在结题前应按规定合理使用完项目经费。</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b/>
          <w:bCs/>
          <w:color w:val="404040"/>
          <w:kern w:val="0"/>
          <w:szCs w:val="21"/>
        </w:rPr>
        <w:t>二、其他省级教育创新计划各类项目</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1.项目申报</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（1）研究生院按照上级部门通知及要求，发布组织教育创新计划各类项目申报相关事宜的通知；</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lastRenderedPageBreak/>
        <w:t>（2）各培养单位按照研究生院通知要求组织审核，并将审核通过的材料统一提交研究生院；</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（3）研究生院按照有关规定组织评审，择优上报有关部门。</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2.项目管理</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（1）获批立项的其他省级教育创新计划各类项目（含省级研究生教育改革课题、省级研究生联合培养基地人才培养项目等），应按照研究计划开展工作并按时结题；</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2）教育创新计划各类项目达到规定时间结题时，应向研究生院提交《结题报告》，《结题报告》应包含详细经费使用说明；如达到规定时间未能结题，应向研究生院提交《延期说明》，研究生院根据项目进展情况做出对该项目延期或终止的决定；未能按时提交《结题报告》或《延期说明》者，将限制其申报同类项目。</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3.经费使用</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（1）教育创新计划各类项目资助经费应严格按照项目预算使用，确保专款专用，报销时应符合学校计划财务处的相关规定；</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2）获批立项、经费到账的教育创新计划各类项目应按照研究计划及时开展工作并按照相关要求使用经费，研究生院定期组织人员考查项目进展及经费使用情况，项目进展落后、经费支出缓慢的项目需向研究生院提交《情况说明》，研究生院审核后视情况对该项目做出是否继续执行或终止的决定。</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4.成果申报</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lastRenderedPageBreak/>
        <w:t>（1）研究生院按照上级部门通知及要求，组织已结题的优秀研究生教育改革项目进行成果申报；</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（2）拟申报教学成果奖的研究生教育改革项目应经过一定时间的教学时间检验；</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（3）拟申报教学成果奖的研究生教育改革项目还应满足其他相关部门的要求。</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b/>
          <w:bCs/>
          <w:color w:val="404040"/>
          <w:kern w:val="0"/>
          <w:szCs w:val="21"/>
        </w:rPr>
        <w:t>三、其他</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1.每年研究生教育创新各类项目的申报数和获批数均将纳入学院二级考核。</w:t>
      </w:r>
    </w:p>
    <w:p w:rsidR="00B53A9B" w:rsidRPr="00B53A9B" w:rsidRDefault="00B53A9B" w:rsidP="00B53A9B">
      <w:pPr>
        <w:widowControl/>
        <w:shd w:val="clear" w:color="auto" w:fill="FEFEFE"/>
        <w:spacing w:before="100" w:beforeAutospacing="1" w:after="100" w:afterAutospacing="1"/>
        <w:jc w:val="left"/>
        <w:rPr>
          <w:rFonts w:ascii="微软雅黑" w:eastAsia="微软雅黑" w:hAnsi="微软雅黑" w:cs="宋体" w:hint="eastAsia"/>
          <w:color w:val="404040"/>
          <w:kern w:val="0"/>
          <w:szCs w:val="21"/>
        </w:rPr>
      </w:pPr>
      <w:r w:rsidRPr="00B53A9B">
        <w:rPr>
          <w:rFonts w:ascii="微软雅黑" w:eastAsia="微软雅黑" w:hAnsi="微软雅黑" w:cs="宋体" w:hint="eastAsia"/>
          <w:color w:val="404040"/>
          <w:kern w:val="0"/>
          <w:szCs w:val="21"/>
        </w:rPr>
        <w:t>2.本办法自发布之日起实施，解释权归研究生院。</w:t>
      </w:r>
    </w:p>
    <w:p w:rsidR="00DA5E25" w:rsidRPr="00B53A9B" w:rsidRDefault="00B70B68"/>
    <w:sectPr w:rsidR="00DA5E25" w:rsidRPr="00B53A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68" w:rsidRDefault="00B70B68" w:rsidP="00B53A9B">
      <w:r>
        <w:separator/>
      </w:r>
    </w:p>
  </w:endnote>
  <w:endnote w:type="continuationSeparator" w:id="0">
    <w:p w:rsidR="00B70B68" w:rsidRDefault="00B70B68" w:rsidP="00B5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68" w:rsidRDefault="00B70B68" w:rsidP="00B53A9B">
      <w:r>
        <w:separator/>
      </w:r>
    </w:p>
  </w:footnote>
  <w:footnote w:type="continuationSeparator" w:id="0">
    <w:p w:rsidR="00B70B68" w:rsidRDefault="00B70B68" w:rsidP="00B53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E1"/>
    <w:rsid w:val="00086F99"/>
    <w:rsid w:val="00276078"/>
    <w:rsid w:val="00B53A9B"/>
    <w:rsid w:val="00B70B68"/>
    <w:rsid w:val="00FA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3A9B"/>
    <w:rPr>
      <w:sz w:val="18"/>
      <w:szCs w:val="18"/>
    </w:rPr>
  </w:style>
  <w:style w:type="paragraph" w:styleId="a4">
    <w:name w:val="footer"/>
    <w:basedOn w:val="a"/>
    <w:link w:val="Char0"/>
    <w:uiPriority w:val="99"/>
    <w:unhideWhenUsed/>
    <w:rsid w:val="00B53A9B"/>
    <w:pPr>
      <w:tabs>
        <w:tab w:val="center" w:pos="4153"/>
        <w:tab w:val="right" w:pos="8306"/>
      </w:tabs>
      <w:snapToGrid w:val="0"/>
      <w:jc w:val="left"/>
    </w:pPr>
    <w:rPr>
      <w:sz w:val="18"/>
      <w:szCs w:val="18"/>
    </w:rPr>
  </w:style>
  <w:style w:type="character" w:customStyle="1" w:styleId="Char0">
    <w:name w:val="页脚 Char"/>
    <w:basedOn w:val="a0"/>
    <w:link w:val="a4"/>
    <w:uiPriority w:val="99"/>
    <w:rsid w:val="00B53A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3A9B"/>
    <w:rPr>
      <w:sz w:val="18"/>
      <w:szCs w:val="18"/>
    </w:rPr>
  </w:style>
  <w:style w:type="paragraph" w:styleId="a4">
    <w:name w:val="footer"/>
    <w:basedOn w:val="a"/>
    <w:link w:val="Char0"/>
    <w:uiPriority w:val="99"/>
    <w:unhideWhenUsed/>
    <w:rsid w:val="00B53A9B"/>
    <w:pPr>
      <w:tabs>
        <w:tab w:val="center" w:pos="4153"/>
        <w:tab w:val="right" w:pos="8306"/>
      </w:tabs>
      <w:snapToGrid w:val="0"/>
      <w:jc w:val="left"/>
    </w:pPr>
    <w:rPr>
      <w:sz w:val="18"/>
      <w:szCs w:val="18"/>
    </w:rPr>
  </w:style>
  <w:style w:type="character" w:customStyle="1" w:styleId="Char0">
    <w:name w:val="页脚 Char"/>
    <w:basedOn w:val="a0"/>
    <w:link w:val="a4"/>
    <w:uiPriority w:val="99"/>
    <w:rsid w:val="00B53A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94688">
      <w:bodyDiv w:val="1"/>
      <w:marLeft w:val="0"/>
      <w:marRight w:val="0"/>
      <w:marTop w:val="0"/>
      <w:marBottom w:val="0"/>
      <w:divBdr>
        <w:top w:val="none" w:sz="0" w:space="0" w:color="auto"/>
        <w:left w:val="none" w:sz="0" w:space="0" w:color="auto"/>
        <w:bottom w:val="none" w:sz="0" w:space="0" w:color="auto"/>
        <w:right w:val="none" w:sz="0" w:space="0" w:color="auto"/>
      </w:divBdr>
      <w:divsChild>
        <w:div w:id="1218857660">
          <w:marLeft w:val="0"/>
          <w:marRight w:val="0"/>
          <w:marTop w:val="0"/>
          <w:marBottom w:val="0"/>
          <w:divBdr>
            <w:top w:val="none" w:sz="0" w:space="0" w:color="auto"/>
            <w:left w:val="none" w:sz="0" w:space="0" w:color="auto"/>
            <w:bottom w:val="none" w:sz="0" w:space="0" w:color="auto"/>
            <w:right w:val="none" w:sz="0" w:space="0" w:color="auto"/>
          </w:divBdr>
          <w:divsChild>
            <w:div w:id="51513510">
              <w:marLeft w:val="0"/>
              <w:marRight w:val="0"/>
              <w:marTop w:val="0"/>
              <w:marBottom w:val="0"/>
              <w:divBdr>
                <w:top w:val="single" w:sz="2" w:space="11" w:color="FF0000"/>
                <w:left w:val="single" w:sz="2" w:space="8" w:color="FF0000"/>
                <w:bottom w:val="single" w:sz="2" w:space="0" w:color="FF0000"/>
                <w:right w:val="single" w:sz="2" w:space="0" w:color="FF0000"/>
              </w:divBdr>
              <w:divsChild>
                <w:div w:id="1926958781">
                  <w:marLeft w:val="150"/>
                  <w:marRight w:val="0"/>
                  <w:marTop w:val="0"/>
                  <w:marBottom w:val="75"/>
                  <w:divBdr>
                    <w:top w:val="none" w:sz="0" w:space="0" w:color="auto"/>
                    <w:left w:val="none" w:sz="0" w:space="0" w:color="auto"/>
                    <w:bottom w:val="none" w:sz="0" w:space="0" w:color="auto"/>
                    <w:right w:val="none" w:sz="0" w:space="0" w:color="auto"/>
                  </w:divBdr>
                  <w:divsChild>
                    <w:div w:id="2011370407">
                      <w:marLeft w:val="60"/>
                      <w:marRight w:val="0"/>
                      <w:marTop w:val="150"/>
                      <w:marBottom w:val="0"/>
                      <w:divBdr>
                        <w:top w:val="none" w:sz="0" w:space="0" w:color="auto"/>
                        <w:left w:val="none" w:sz="0" w:space="0" w:color="auto"/>
                        <w:bottom w:val="none" w:sz="0" w:space="0" w:color="auto"/>
                        <w:right w:val="none" w:sz="0" w:space="0" w:color="auto"/>
                      </w:divBdr>
                      <w:divsChild>
                        <w:div w:id="1502744914">
                          <w:marLeft w:val="0"/>
                          <w:marRight w:val="0"/>
                          <w:marTop w:val="0"/>
                          <w:marBottom w:val="0"/>
                          <w:divBdr>
                            <w:top w:val="none" w:sz="0" w:space="0" w:color="auto"/>
                            <w:left w:val="none" w:sz="0" w:space="0" w:color="auto"/>
                            <w:bottom w:val="none" w:sz="0" w:space="0" w:color="auto"/>
                            <w:right w:val="none" w:sz="0" w:space="0" w:color="auto"/>
                          </w:divBdr>
                          <w:divsChild>
                            <w:div w:id="12475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968</Characters>
  <Application>Microsoft Office Word</Application>
  <DocSecurity>0</DocSecurity>
  <Lines>8</Lines>
  <Paragraphs>2</Paragraphs>
  <ScaleCrop>false</ScaleCrop>
  <Company>HP</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郑静霞</dc:creator>
  <cp:keywords/>
  <dc:description/>
  <cp:lastModifiedBy>郑静霞</cp:lastModifiedBy>
  <cp:revision>2</cp:revision>
  <dcterms:created xsi:type="dcterms:W3CDTF">2022-08-08T14:52:00Z</dcterms:created>
  <dcterms:modified xsi:type="dcterms:W3CDTF">2022-08-08T14:52:00Z</dcterms:modified>
</cp:coreProperties>
</file>